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BF" w:rsidRDefault="00F83EBF" w:rsidP="00F4153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0597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E23964B" wp14:editId="26498139">
            <wp:extent cx="9004300" cy="6515100"/>
            <wp:effectExtent l="0" t="0" r="2540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F83EBF" w:rsidSect="00F415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A0"/>
    <w:rsid w:val="000166A0"/>
    <w:rsid w:val="00054D06"/>
    <w:rsid w:val="000A2F5E"/>
    <w:rsid w:val="000B37FA"/>
    <w:rsid w:val="000C3019"/>
    <w:rsid w:val="001422B3"/>
    <w:rsid w:val="001637F8"/>
    <w:rsid w:val="001D7E40"/>
    <w:rsid w:val="001E01F3"/>
    <w:rsid w:val="00200FAB"/>
    <w:rsid w:val="0022001A"/>
    <w:rsid w:val="00232C09"/>
    <w:rsid w:val="002A4461"/>
    <w:rsid w:val="00330BBB"/>
    <w:rsid w:val="00342944"/>
    <w:rsid w:val="00355AA9"/>
    <w:rsid w:val="0039706B"/>
    <w:rsid w:val="003A5275"/>
    <w:rsid w:val="003B137E"/>
    <w:rsid w:val="003B2046"/>
    <w:rsid w:val="00460A1B"/>
    <w:rsid w:val="00463FF6"/>
    <w:rsid w:val="00492277"/>
    <w:rsid w:val="004D35CB"/>
    <w:rsid w:val="004D4AD8"/>
    <w:rsid w:val="00512274"/>
    <w:rsid w:val="005A30BE"/>
    <w:rsid w:val="006175E1"/>
    <w:rsid w:val="006237ED"/>
    <w:rsid w:val="00682365"/>
    <w:rsid w:val="006B0D54"/>
    <w:rsid w:val="006B7D41"/>
    <w:rsid w:val="006F5994"/>
    <w:rsid w:val="0072243E"/>
    <w:rsid w:val="00784CEE"/>
    <w:rsid w:val="008515FF"/>
    <w:rsid w:val="008535FD"/>
    <w:rsid w:val="00860717"/>
    <w:rsid w:val="00894C06"/>
    <w:rsid w:val="008B4FCB"/>
    <w:rsid w:val="009227A9"/>
    <w:rsid w:val="00925B55"/>
    <w:rsid w:val="00926845"/>
    <w:rsid w:val="00935258"/>
    <w:rsid w:val="009534FC"/>
    <w:rsid w:val="00962A75"/>
    <w:rsid w:val="009D321A"/>
    <w:rsid w:val="00A82C9F"/>
    <w:rsid w:val="00B07552"/>
    <w:rsid w:val="00C33BA1"/>
    <w:rsid w:val="00C511F8"/>
    <w:rsid w:val="00C51335"/>
    <w:rsid w:val="00C943C8"/>
    <w:rsid w:val="00C9509C"/>
    <w:rsid w:val="00CA1376"/>
    <w:rsid w:val="00CB54C6"/>
    <w:rsid w:val="00D02F11"/>
    <w:rsid w:val="00D0597F"/>
    <w:rsid w:val="00D17CCD"/>
    <w:rsid w:val="00D339A0"/>
    <w:rsid w:val="00D524F8"/>
    <w:rsid w:val="00E9710D"/>
    <w:rsid w:val="00EC4A0D"/>
    <w:rsid w:val="00EF77C9"/>
    <w:rsid w:val="00F34C1A"/>
    <w:rsid w:val="00F41538"/>
    <w:rsid w:val="00F83EBF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b="1" cap="none" spc="0">
                <a:ln w="5270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</a:defRPr>
            </a:pPr>
            <a:r>
              <a:rPr lang="ru-RU"/>
              <a:t>Классификация расходов</a:t>
            </a:r>
            <a:r>
              <a:rPr lang="ru-RU" baseline="0"/>
              <a:t> </a:t>
            </a:r>
            <a:r>
              <a:rPr lang="ru-RU"/>
              <a:t>
бюджета на 2018 год (тыс.руб.)
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34290547472774696"/>
          <c:y val="0.15228666538633889"/>
          <c:w val="0.47981507806029738"/>
          <c:h val="0.796795339606939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
бюджета на 2018 год (тыс.руб.)
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Средства массовой информации</c:v>
                </c:pt>
                <c:pt idx="11">
                  <c:v>Обслуживание государственного и муниципального  долга</c:v>
                </c:pt>
              </c:strCache>
            </c:strRef>
          </c:cat>
          <c:val>
            <c:numRef>
              <c:f>Лист1!$B$2:$B$13</c:f>
              <c:numCache>
                <c:formatCode>#,##0.0</c:formatCode>
                <c:ptCount val="12"/>
                <c:pt idx="0">
                  <c:v>152027.20000000001</c:v>
                </c:pt>
                <c:pt idx="1">
                  <c:v>1346.1</c:v>
                </c:pt>
                <c:pt idx="2">
                  <c:v>14614</c:v>
                </c:pt>
                <c:pt idx="3">
                  <c:v>67645.5</c:v>
                </c:pt>
                <c:pt idx="4">
                  <c:v>145143</c:v>
                </c:pt>
                <c:pt idx="5">
                  <c:v>3000</c:v>
                </c:pt>
                <c:pt idx="6">
                  <c:v>600739.19999999995</c:v>
                </c:pt>
                <c:pt idx="7">
                  <c:v>76274</c:v>
                </c:pt>
                <c:pt idx="8">
                  <c:v>90728</c:v>
                </c:pt>
                <c:pt idx="9">
                  <c:v>7500</c:v>
                </c:pt>
                <c:pt idx="10">
                  <c:v>1258</c:v>
                </c:pt>
                <c:pt idx="11">
                  <c:v>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1947904"/>
        <c:axId val="41949440"/>
      </c:barChart>
      <c:catAx>
        <c:axId val="41947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1949440"/>
        <c:crosses val="autoZero"/>
        <c:auto val="1"/>
        <c:lblAlgn val="ctr"/>
        <c:lblOffset val="100"/>
        <c:noMultiLvlLbl val="0"/>
      </c:catAx>
      <c:valAx>
        <c:axId val="41949440"/>
        <c:scaling>
          <c:orientation val="minMax"/>
          <c:max val="650000"/>
          <c:min val="0"/>
        </c:scaling>
        <c:delete val="0"/>
        <c:axPos val="b"/>
        <c:majorGridlines/>
        <c:numFmt formatCode="#,##0.0" sourceLinked="1"/>
        <c:majorTickMark val="out"/>
        <c:minorTickMark val="none"/>
        <c:tickLblPos val="nextTo"/>
        <c:crossAx val="41947904"/>
        <c:crosses val="autoZero"/>
        <c:crossBetween val="between"/>
        <c:minorUnit val="1000"/>
      </c:valAx>
    </c:plotArea>
    <c:legend>
      <c:legendPos val="r"/>
      <c:layout>
        <c:manualLayout>
          <c:xMode val="edge"/>
          <c:yMode val="edge"/>
          <c:x val="0.77142719371894075"/>
          <c:y val="0.6399486268484732"/>
          <c:w val="0.22857278829157343"/>
          <c:h val="0.149177229370718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Pavel1</dc:creator>
  <cp:keywords/>
  <dc:description/>
  <cp:lastModifiedBy>Медведева</cp:lastModifiedBy>
  <cp:revision>7</cp:revision>
  <dcterms:created xsi:type="dcterms:W3CDTF">2018-08-27T09:05:00Z</dcterms:created>
  <dcterms:modified xsi:type="dcterms:W3CDTF">2018-08-27T10:00:00Z</dcterms:modified>
</cp:coreProperties>
</file>